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FB" w:rsidRPr="00D205FB" w:rsidRDefault="00D205FB" w:rsidP="00D205F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D205FB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Simplicidade</w:t>
      </w:r>
    </w:p>
    <w:p w:rsidR="00D205FB" w:rsidRPr="00D205FB" w:rsidRDefault="00D205FB" w:rsidP="00D205FB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D205FB">
        <w:rPr>
          <w:rFonts w:ascii="Arial" w:eastAsia="Times New Roman" w:hAnsi="Arial" w:cs="Arial"/>
          <w:i/>
          <w:iCs/>
          <w:color w:val="222222"/>
          <w:sz w:val="28"/>
          <w:szCs w:val="28"/>
          <w:lang w:eastAsia="pt-BR"/>
        </w:rPr>
        <w:t>“Desviando-se algumas pessoas destas coisas,</w:t>
      </w:r>
    </w:p>
    <w:p w:rsidR="00D205FB" w:rsidRPr="00D205FB" w:rsidRDefault="00D205FB" w:rsidP="00D205FB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D205FB">
        <w:rPr>
          <w:rFonts w:ascii="Arial" w:eastAsia="Times New Roman" w:hAnsi="Arial" w:cs="Arial"/>
          <w:i/>
          <w:iCs/>
          <w:color w:val="222222"/>
          <w:sz w:val="28"/>
          <w:szCs w:val="28"/>
          <w:lang w:eastAsia="pt-BR"/>
        </w:rPr>
        <w:t>perderam</w:t>
      </w:r>
      <w:proofErr w:type="gramEnd"/>
      <w:r w:rsidRPr="00D205FB">
        <w:rPr>
          <w:rFonts w:ascii="Arial" w:eastAsia="Times New Roman" w:hAnsi="Arial" w:cs="Arial"/>
          <w:i/>
          <w:iCs/>
          <w:color w:val="222222"/>
          <w:sz w:val="28"/>
          <w:szCs w:val="28"/>
          <w:lang w:eastAsia="pt-BR"/>
        </w:rPr>
        <w:t>-se em loquacidade frívola, pretendendo</w:t>
      </w:r>
    </w:p>
    <w:p w:rsidR="00D205FB" w:rsidRPr="00D205FB" w:rsidRDefault="00D205FB" w:rsidP="00D205FB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D205FB">
        <w:rPr>
          <w:rFonts w:ascii="Arial" w:eastAsia="Times New Roman" w:hAnsi="Arial" w:cs="Arial"/>
          <w:i/>
          <w:iCs/>
          <w:color w:val="222222"/>
          <w:sz w:val="28"/>
          <w:szCs w:val="28"/>
          <w:lang w:eastAsia="pt-BR"/>
        </w:rPr>
        <w:t>passar</w:t>
      </w:r>
      <w:proofErr w:type="gramEnd"/>
      <w:r w:rsidRPr="00D205FB">
        <w:rPr>
          <w:rFonts w:ascii="Arial" w:eastAsia="Times New Roman" w:hAnsi="Arial" w:cs="Arial"/>
          <w:i/>
          <w:iCs/>
          <w:color w:val="222222"/>
          <w:sz w:val="28"/>
          <w:szCs w:val="28"/>
          <w:lang w:eastAsia="pt-BR"/>
        </w:rPr>
        <w:t xml:space="preserve"> por mestres da lei, não compreendendo,</w:t>
      </w:r>
    </w:p>
    <w:p w:rsidR="00D205FB" w:rsidRPr="00D205FB" w:rsidRDefault="00D205FB" w:rsidP="00D205FB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D205FB">
        <w:rPr>
          <w:rFonts w:ascii="Arial" w:eastAsia="Times New Roman" w:hAnsi="Arial" w:cs="Arial"/>
          <w:i/>
          <w:iCs/>
          <w:color w:val="222222"/>
          <w:sz w:val="28"/>
          <w:szCs w:val="28"/>
          <w:lang w:eastAsia="pt-BR"/>
        </w:rPr>
        <w:t>todavia</w:t>
      </w:r>
      <w:proofErr w:type="gramEnd"/>
      <w:r w:rsidRPr="00D205FB">
        <w:rPr>
          <w:rFonts w:ascii="Arial" w:eastAsia="Times New Roman" w:hAnsi="Arial" w:cs="Arial"/>
          <w:i/>
          <w:iCs/>
          <w:color w:val="222222"/>
          <w:sz w:val="28"/>
          <w:szCs w:val="28"/>
          <w:lang w:eastAsia="pt-BR"/>
        </w:rPr>
        <w:t>, nem o que dizem, nem os assuntos</w:t>
      </w:r>
    </w:p>
    <w:p w:rsidR="00D205FB" w:rsidRPr="00D205FB" w:rsidRDefault="00D205FB" w:rsidP="00D205FB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D205FB">
        <w:rPr>
          <w:rFonts w:ascii="Arial" w:eastAsia="Times New Roman" w:hAnsi="Arial" w:cs="Arial"/>
          <w:i/>
          <w:iCs/>
          <w:color w:val="222222"/>
          <w:sz w:val="28"/>
          <w:szCs w:val="28"/>
          <w:lang w:eastAsia="pt-BR"/>
        </w:rPr>
        <w:t>sobre</w:t>
      </w:r>
      <w:proofErr w:type="gramEnd"/>
      <w:r w:rsidRPr="00D205FB">
        <w:rPr>
          <w:rFonts w:ascii="Arial" w:eastAsia="Times New Roman" w:hAnsi="Arial" w:cs="Arial"/>
          <w:i/>
          <w:iCs/>
          <w:color w:val="222222"/>
          <w:sz w:val="28"/>
          <w:szCs w:val="28"/>
          <w:lang w:eastAsia="pt-BR"/>
        </w:rPr>
        <w:t xml:space="preserve"> os quais fazem ousadas asseverações.”</w:t>
      </w:r>
    </w:p>
    <w:p w:rsidR="00D205FB" w:rsidRPr="00D205FB" w:rsidRDefault="00D205FB" w:rsidP="00D205F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D205FB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Paulo (I Timóteo 1:6-7)</w:t>
      </w:r>
    </w:p>
    <w:p w:rsidR="00D205FB" w:rsidRPr="00D205FB" w:rsidRDefault="00D205FB" w:rsidP="00D20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</w:t>
      </w:r>
    </w:p>
    <w:p w:rsidR="00D205FB" w:rsidRPr="00D205FB" w:rsidRDefault="00D205FB" w:rsidP="00D205FB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Os médiuns que se afastam da simplicidade, disputando o poder e prevalecendo-se de sua própria condição mediúnica para tanto, acabam complicando a si mesmos na tarefa.</w:t>
      </w:r>
    </w:p>
    <w:p w:rsidR="00D205FB" w:rsidRPr="00D205FB" w:rsidRDefault="00D205FB" w:rsidP="00D205FB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Infelizmente, são muitos os medianeiros que ultrapassam os limites do bom-senso, falando por si o que atribuem aos espíritos.</w:t>
      </w:r>
    </w:p>
    <w:p w:rsidR="00D205FB" w:rsidRPr="00D205FB" w:rsidRDefault="00D205FB" w:rsidP="00D205FB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Os que se afastam do cumprimento do dever e da disciplina transformam-se,</w:t>
      </w:r>
      <w:r w:rsidRPr="00D205FB">
        <w:rPr>
          <w:rFonts w:ascii="Arial" w:eastAsia="Times New Roman" w:hAnsi="Arial" w:cs="Arial"/>
          <w:color w:val="000000"/>
          <w:sz w:val="28"/>
          <w:lang w:eastAsia="pt-BR"/>
        </w:rPr>
        <w:t> </w:t>
      </w:r>
      <w:bookmarkStart w:id="0" w:name="14bd1055da801b8d__GoBack"/>
      <w:bookmarkEnd w:id="0"/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 maioria das vezes, sem que percebam, em instrumentos dos espíritos que</w:t>
      </w:r>
      <w:proofErr w:type="gramStart"/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 </w:t>
      </w:r>
      <w:proofErr w:type="gramEnd"/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 estimam o sofisma e, através de suas teorias esdrúxulas, estabelecem a confusão no Movimento.</w:t>
      </w:r>
    </w:p>
    <w:p w:rsidR="00D205FB" w:rsidRPr="00D205FB" w:rsidRDefault="00D205FB" w:rsidP="00D205FB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Raro o medianeiro que, com o passar do tempo, permanece fiel às suas origens!</w:t>
      </w:r>
    </w:p>
    <w:p w:rsidR="00D205FB" w:rsidRPr="00D205FB" w:rsidRDefault="00D205FB" w:rsidP="00D205FB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É indispensável que o sensitivo espírita, logrando êxito em suas atividades, se imunize contra o personalismo e não se permita incensar pelos companheiros.</w:t>
      </w:r>
    </w:p>
    <w:p w:rsidR="00D205FB" w:rsidRPr="00D205FB" w:rsidRDefault="00D205FB" w:rsidP="00D205FB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 mediunidade teórica, ou seja, exercida longe da vivência do Evangelho, termina destituída de espírito...</w:t>
      </w:r>
    </w:p>
    <w:p w:rsidR="00D205FB" w:rsidRPr="00D205FB" w:rsidRDefault="00D205FB" w:rsidP="00D205FB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Quantos comunicados de além-túmulo não conseguem ecoar sobre a Terra, sensibilizando as almas?</w:t>
      </w:r>
    </w:p>
    <w:p w:rsidR="00D205FB" w:rsidRPr="00D205FB" w:rsidRDefault="00D205FB" w:rsidP="00D205FB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mediunidade que se formaliza em excesso perde, </w:t>
      </w:r>
      <w:proofErr w:type="gramStart"/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digamos,</w:t>
      </w:r>
      <w:proofErr w:type="gramEnd"/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o aspecto espiritual que a referenda.</w:t>
      </w:r>
    </w:p>
    <w:p w:rsidR="00D205FB" w:rsidRPr="00D205FB" w:rsidRDefault="00D205FB" w:rsidP="00D205FB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Escrevendo a Timóteo, Paulo assevera que o jovem cristão não deveria se desviar dos fundamentos básicos em que a vida do homem de fé se estrutura.</w:t>
      </w:r>
    </w:p>
    <w:p w:rsidR="00D205FB" w:rsidRPr="00D205FB" w:rsidRDefault="00D205FB" w:rsidP="00D205FB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Quantos são os que consideram a Caridade uma prática obsoleta, não concorde com as exigências sociais da atualidade? </w:t>
      </w:r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lastRenderedPageBreak/>
        <w:t>Quantos se julgam dispensados de mergulhar eles mesmos as mãos nas tarefas de amor aos semelhantes? Quantos médiuns têm dado mais valor à indumentária do que à sua apresentação interior?</w:t>
      </w:r>
    </w:p>
    <w:p w:rsidR="00D205FB" w:rsidRPr="00D205FB" w:rsidRDefault="00D205FB" w:rsidP="00D205FB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Os que se arvoram em líderes espirituais da Humanidade, sequer, por vezes, conseguem conduzir a si mesmos no caminho que apontam para os outros... Conforme escreveu Paulo, pretendem “passar por mestres da lei, não compreendendo, todavia, nem o que dizem, nem os assuntos sobre os quais fazem ousadas asseverações”.</w:t>
      </w:r>
    </w:p>
    <w:p w:rsidR="00D205FB" w:rsidRPr="00D205FB" w:rsidRDefault="00D205FB" w:rsidP="00D205FB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Intérpretes de entidades desencarnadas sem compromisso com a Verdade chegam a influenciar a muitos, mormente àqueles cuja mente revela uma inclinação doentia para o maravilhoso e para tudo que se cerca de mistério.</w:t>
      </w:r>
    </w:p>
    <w:p w:rsidR="00D205FB" w:rsidRPr="00D205FB" w:rsidRDefault="00D205FB" w:rsidP="00D205FB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Em tempo algum, o espírita que pretenda servir à Doutrina deve abrir mão da fé raciocinada; tudo que lhe venha da mediunidade, própria ou dos outros, deve ser submetido ao crivo da razão...</w:t>
      </w:r>
    </w:p>
    <w:p w:rsidR="00D205FB" w:rsidRPr="00D205FB" w:rsidRDefault="00D205FB" w:rsidP="00D205FB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Em qualquer época, o médium, por mais idôneo e experiente, poderá se equivocar, porquanto a infalibilidade é uma condição que não existe no exercício mediúnico.</w:t>
      </w:r>
    </w:p>
    <w:p w:rsidR="00D205FB" w:rsidRPr="00D205FB" w:rsidRDefault="00D205FB" w:rsidP="00D205FB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Que o medianeiro se preserve, tomando cuidado para não ignorar os deveres que considere menores. A militância espiritual do médium nas últimas fileiras do Movimento</w:t>
      </w:r>
      <w:proofErr w:type="gramStart"/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impede</w:t>
      </w:r>
      <w:proofErr w:type="gramEnd"/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no mínimo, que ele alimente ilusões a seu próprio respeito e, de simples tarefeiro que é, passe a se considerar um missionário de elevada envergadura.</w:t>
      </w:r>
    </w:p>
    <w:p w:rsidR="00D205FB" w:rsidRPr="00D205FB" w:rsidRDefault="00D205FB" w:rsidP="00D205FB">
      <w:pPr>
        <w:shd w:val="clear" w:color="auto" w:fill="FFFFFF"/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Enxameiam, na atualidade, os sensitivos que têm feito da mediunidade uma vocação quase profissional e não um apostolado. Ainda bem que, em sua “</w:t>
      </w:r>
      <w:r w:rsidRPr="00D205FB">
        <w:rPr>
          <w:rFonts w:ascii="Arial" w:eastAsia="Times New Roman" w:hAnsi="Arial" w:cs="Arial"/>
          <w:i/>
          <w:iCs/>
          <w:color w:val="000000"/>
          <w:sz w:val="28"/>
          <w:szCs w:val="28"/>
          <w:lang w:eastAsia="pt-BR"/>
        </w:rPr>
        <w:t>loquacidade</w:t>
      </w:r>
      <w:r w:rsidRPr="00D205FB">
        <w:rPr>
          <w:rFonts w:ascii="Arial" w:eastAsia="Times New Roman" w:hAnsi="Arial" w:cs="Arial"/>
          <w:color w:val="000000"/>
          <w:sz w:val="28"/>
          <w:lang w:eastAsia="pt-BR"/>
        </w:rPr>
        <w:t> </w:t>
      </w:r>
      <w:r w:rsidRPr="00D205FB">
        <w:rPr>
          <w:rFonts w:ascii="Arial" w:eastAsia="Times New Roman" w:hAnsi="Arial" w:cs="Arial"/>
          <w:i/>
          <w:iCs/>
          <w:color w:val="000000"/>
          <w:sz w:val="28"/>
          <w:szCs w:val="28"/>
          <w:lang w:eastAsia="pt-BR"/>
        </w:rPr>
        <w:t>frívola</w:t>
      </w:r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”, tendem a desaparecer com a mesma rapidez com que despontam, à semelhança da semente que germina</w:t>
      </w:r>
      <w:proofErr w:type="gramStart"/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mas</w:t>
      </w:r>
      <w:proofErr w:type="gramEnd"/>
      <w:r w:rsidRPr="00D205F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não vinga, por insuficiência de raiz.</w:t>
      </w:r>
    </w:p>
    <w:p w:rsidR="00AF7F49" w:rsidRDefault="00AF7F49"/>
    <w:sectPr w:rsidR="00AF7F49" w:rsidSect="00AF7F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5FB"/>
    <w:rsid w:val="00AF7F49"/>
    <w:rsid w:val="00D2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20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2015-03-01T19:25:00Z</dcterms:created>
  <dcterms:modified xsi:type="dcterms:W3CDTF">2015-03-01T19:25:00Z</dcterms:modified>
</cp:coreProperties>
</file>